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96388" w14:textId="78F135F6" w:rsidR="00264FDE" w:rsidRDefault="00264FDE" w:rsidP="00264FD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  <w:t>Основные понятия</w:t>
      </w:r>
    </w:p>
    <w:p w14:paraId="58B01BCC" w14:textId="49BF38FD" w:rsidR="004B1703" w:rsidRPr="00264FDE" w:rsidRDefault="004B1703" w:rsidP="00264FD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  <w:t>История России</w:t>
      </w:r>
    </w:p>
    <w:p w14:paraId="6DFC4101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Ассамблеи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собрания представителей столичного общества, введённые Петром I, прообраз дворянских балов.</w:t>
      </w:r>
    </w:p>
    <w:p w14:paraId="0156B316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Барокко (от итал. </w:t>
      </w:r>
      <w:proofErr w:type="spellStart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barocco</w:t>
      </w:r>
      <w:proofErr w:type="spellEnd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— причудливый)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художественный стиль, для которого характерны пышность, живописность, причудливость форм.</w:t>
      </w:r>
    </w:p>
    <w:p w14:paraId="7620FFDF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«Бироновщина»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время правления Анны Иоанновны, во время которого большое влияние на политику оказывал фаворит императрицы Э.И. Бирон.</w:t>
      </w:r>
    </w:p>
    <w:p w14:paraId="6B0506A5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Бурмистр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выборное должностное лицо, входившее в состав органа городского управления (ратуши).</w:t>
      </w:r>
    </w:p>
    <w:p w14:paraId="3ADCDE41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Верховный тайный совет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высший орган государственной власти в России в 1726-1730 гг.</w:t>
      </w:r>
    </w:p>
    <w:p w14:paraId="46473642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Гвардия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отборная, привилегированная часть армии, ближайшее воинское окружение императора.</w:t>
      </w:r>
    </w:p>
    <w:p w14:paraId="34F9693B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Генерал-прокурор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высший чиновник, осуществлявший контроль за деятельностью Сената.</w:t>
      </w:r>
    </w:p>
    <w:p w14:paraId="5F46BB72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Гетман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правитель Украины, предводитель казацкого войска, в Речи Посполитой — полководец или главнокомандующий.</w:t>
      </w:r>
    </w:p>
    <w:p w14:paraId="3791FB67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Гильдия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объединение купцов в зависимости от уровня их доходов и масштабов торговли.</w:t>
      </w:r>
    </w:p>
    <w:p w14:paraId="766662F9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Губерния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основная административно-территориальная единица с начала XVIII в.; губернии состояли из уездов.</w:t>
      </w:r>
    </w:p>
    <w:p w14:paraId="50EFF260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Дворцовый переворот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насильственная смена монарха, устранение от власти иных правящих лиц.</w:t>
      </w:r>
    </w:p>
    <w:p w14:paraId="203239E6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Император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высший титул монарха, правителя империи, в России с 1721 г.</w:t>
      </w:r>
    </w:p>
    <w:p w14:paraId="41E3EB0C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Империя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обширное монархическое государство, под властью которого объединяются многие народы.</w:t>
      </w:r>
    </w:p>
    <w:p w14:paraId="5FBCF191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Классицизм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художественный стиль, направление в европейской литературе и искусстве XVII — начала XIX в., основанное на строгом подчинении определённым правилам (канонам), на подражании античным образцам как наиболее совершенным.</w:t>
      </w:r>
    </w:p>
    <w:p w14:paraId="6E8C2914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Коллегии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центральные учреждения, ведавшие отдельными отраслями государственного управления. Учреждены Петром I.</w:t>
      </w:r>
    </w:p>
    <w:p w14:paraId="1210E991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«Кондиции» (от лат. </w:t>
      </w:r>
      <w:proofErr w:type="spellStart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condicio</w:t>
      </w:r>
      <w:proofErr w:type="spellEnd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— условие)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 российской истории документ, содержащий условия вступления на трон Анны Иоанновны.</w:t>
      </w:r>
    </w:p>
    <w:p w14:paraId="2DDD188C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>Магистрат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выборное городское управление, ведавшее судебными, административными и податными делами.</w:t>
      </w:r>
    </w:p>
    <w:p w14:paraId="16038788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Мануфактура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промышленное предприятие, основанное на разделении труда и ручной ремесленной технике.</w:t>
      </w:r>
    </w:p>
    <w:p w14:paraId="207329A0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Мануфактура крепостная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промышленное предприятие, основанное главным образом на использовании подневольного (крепостного) труда, а именно: приписных, посессионных, помещичьих крестьян, работных людей.</w:t>
      </w:r>
    </w:p>
    <w:p w14:paraId="7D10A1F5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Меркантилизм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экономическая политика, при которой вывоз товаров из страны (экспорт) превышает ввоз (импорт), при этом основная прибыль от торговли должна идти в государственную казну.</w:t>
      </w:r>
    </w:p>
    <w:p w14:paraId="0222351C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Модернизация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реформирование и обновление экономики, культуры, административного устройства страны.</w:t>
      </w:r>
    </w:p>
    <w:p w14:paraId="755C2572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Обер-прокурор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высший чиновник, осуществлявший надзор за деятельностью Синода.</w:t>
      </w:r>
    </w:p>
    <w:p w14:paraId="6B15820C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Посессионные крестьяне (от лат. «владение»)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крестьяне, принадлежавшие частным предприятиям, на которых они работали.</w:t>
      </w:r>
    </w:p>
    <w:p w14:paraId="332AEC0A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Предводитель дворянства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выборный глава дворянства уезда или губернии.</w:t>
      </w:r>
    </w:p>
    <w:p w14:paraId="10AE01D8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proofErr w:type="spellStart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Прибыльщики</w:t>
      </w:r>
      <w:proofErr w:type="spellEnd"/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должностные лица, главной обязанностью которых было изобретение новых способов увеличения государственных доходов.</w:t>
      </w:r>
    </w:p>
    <w:p w14:paraId="7E897682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Приписные крестьяне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крестьяне, обязанные работать на казённых и частных предприятиях в счёт уплаты податей.</w:t>
      </w:r>
    </w:p>
    <w:p w14:paraId="7A945E85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Прокурор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чиновник, осуществляющий контроль за деятельностью административных или судебных органов.</w:t>
      </w:r>
    </w:p>
    <w:p w14:paraId="28FB19EA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Просвещённый абсолютизм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использование европейскими монархами в своей политике отдельных идей Просвещения.</w:t>
      </w:r>
    </w:p>
    <w:p w14:paraId="441DFAC0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Протекционизм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экономическая политика государства, направленная на поддержку национальной экономики.</w:t>
      </w:r>
    </w:p>
    <w:p w14:paraId="4D29824C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Ратуша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орган управления торгово-ремесленным населением города, введённый Петром I в 1699 г.</w:t>
      </w:r>
    </w:p>
    <w:p w14:paraId="4C7882B0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Ревизия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перепись податного населения в России с XVIII в.</w:t>
      </w:r>
    </w:p>
    <w:p w14:paraId="463A750D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Рекрутские наборы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способ комплектования вооружённых сил России, введённый Петром I, основанный на привлечении к службе определённого количества рекрутов, набираемых по установленной норме из крестьян, горожан.</w:t>
      </w:r>
    </w:p>
    <w:p w14:paraId="4BA948C4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Реформы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преобразования, изменения в какой-либо сфере общественной жизни.</w:t>
      </w:r>
    </w:p>
    <w:p w14:paraId="38596743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Рококо (от фр. </w:t>
      </w:r>
      <w:proofErr w:type="spellStart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rocaille</w:t>
      </w:r>
      <w:proofErr w:type="spellEnd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— раковина)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художественный стиль XVIII в. (в основном получил распространение в дизайне интерьеров), отличающийся причудливым орнаментом и изысканной сложностью форм.</w:t>
      </w:r>
    </w:p>
    <w:p w14:paraId="58DB49EF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 xml:space="preserve">Секуляризация (от лат. </w:t>
      </w:r>
      <w:proofErr w:type="spellStart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saecularis</w:t>
      </w:r>
      <w:proofErr w:type="spellEnd"/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— светский)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изъятие церковных имуществ (в частности, земель) в пользу государства. В широком смысле — усиление роли государства и светского начала в ущерб влиянию Церкви и религии (например, в области культуры, семейной жизни и т.п.).</w:t>
      </w:r>
    </w:p>
    <w:p w14:paraId="6FB0326F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Сенат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высший государственный орган Российской империи, подчинённый императору.</w:t>
      </w:r>
    </w:p>
    <w:p w14:paraId="558BB9A5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Сентиментализм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художественный стиль, направление в литературе и искусстве, характеризующееся особым вниманием к душевному миру человека, утверждающее приоритет чувства в природе человека.</w:t>
      </w:r>
    </w:p>
    <w:p w14:paraId="6C5DC961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Синод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высший государственный орган Российской империи, ведавший делами Русской православной церкви.</w:t>
      </w:r>
    </w:p>
    <w:p w14:paraId="6503714B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Табель о рангах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список чинов на военной, гражданской и придворной службе в соответствии с их рангами (классами), введённый Петром I.</w:t>
      </w:r>
    </w:p>
    <w:p w14:paraId="501E292E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Уезд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административно-территориальная единица, состоял из волостей, с начала XVIII в. входил в состав губернии.</w:t>
      </w:r>
    </w:p>
    <w:p w14:paraId="301EA8DF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Уложенная комиссия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комиссия из представителей разных сословий, созванная Екатериной II с целью разработки нового свода законов — Уложения.</w:t>
      </w:r>
    </w:p>
    <w:p w14:paraId="234140B7" w14:textId="77777777" w:rsidR="00264FDE" w:rsidRPr="00264FDE" w:rsidRDefault="00264FDE" w:rsidP="00264FDE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264FDE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Фискал</w:t>
      </w:r>
      <w:r w:rsidRPr="00264FDE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должность, учреждённая Петром I для надзора за деятельностью чиновников и исполнением правительственных распоряжений.</w:t>
      </w:r>
    </w:p>
    <w:p w14:paraId="44789FE1" w14:textId="77777777" w:rsidR="009F317F" w:rsidRDefault="009F317F">
      <w:pPr>
        <w:rPr>
          <w:i/>
          <w:iCs/>
          <w:sz w:val="28"/>
          <w:szCs w:val="28"/>
        </w:rPr>
      </w:pPr>
    </w:p>
    <w:p w14:paraId="6A8E9BEC" w14:textId="507F7357" w:rsidR="000F4122" w:rsidRPr="009F317F" w:rsidRDefault="009F317F">
      <w:pPr>
        <w:rPr>
          <w:i/>
          <w:iCs/>
          <w:sz w:val="28"/>
          <w:szCs w:val="28"/>
        </w:rPr>
      </w:pPr>
      <w:bookmarkStart w:id="0" w:name="_GoBack"/>
      <w:bookmarkEnd w:id="0"/>
      <w:r w:rsidRPr="009F317F">
        <w:rPr>
          <w:i/>
          <w:iCs/>
          <w:sz w:val="28"/>
          <w:szCs w:val="28"/>
        </w:rPr>
        <w:t>Всеобщая история</w:t>
      </w:r>
    </w:p>
    <w:p w14:paraId="1404CBD4" w14:textId="170C334C" w:rsidR="004B1703" w:rsidRDefault="004B1703"/>
    <w:p w14:paraId="5DCCD9A1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Старый порядок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политическое и социально-экономическое устройство Франции с конца XVI — начала XVII в. до Французской революции XVIII в.</w:t>
      </w:r>
    </w:p>
    <w:p w14:paraId="16C5E9B4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Буржуазия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социальная группа капиталистов и предпринимателей, обладающих собственностью и существующих за счёт доходов от этой собственности</w:t>
      </w:r>
    </w:p>
    <w:p w14:paraId="41A36DAA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Роялисты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монархисты, приверженцы королевской власти</w:t>
      </w:r>
    </w:p>
    <w:p w14:paraId="35B2F357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Учредительное собрание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, </w:t>
      </w: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Национальное собрание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, </w:t>
      </w: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Национальный Конвент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высшие законодательный и исполнительный орган во время Французской революции (перечислены по хронологии переименования)</w:t>
      </w:r>
    </w:p>
    <w:p w14:paraId="2D2E2F9E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Генеральные штаты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сословно-представительское учреждение во Франции в 1302—1789 гг., состоявшее из депутатов духовенства, дворянства и 3-го сословия, созывалось королями в основном для получения от них согласия на сбор налогов</w:t>
      </w:r>
    </w:p>
    <w:p w14:paraId="5FE58029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Национальная гвардия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вооружённое гражданское ополчение для охраны порядка</w:t>
      </w:r>
    </w:p>
    <w:p w14:paraId="027294D7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Бастилия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крепость-тюрьма в Париже</w:t>
      </w:r>
    </w:p>
    <w:p w14:paraId="00C4BDD2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Санкюлоты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представители городской бедноты, носившие длинные брюки из грубой материи в отличие от дворян и буржуазии, носивших короткие штаны с шёлковыми чулками.</w:t>
      </w:r>
    </w:p>
    <w:p w14:paraId="16B2E03C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Диктатура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осуществление власти в государстве недемократическими методами, во многом при помощи насилия.</w:t>
      </w:r>
    </w:p>
    <w:p w14:paraId="67511815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Террор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насильственные действия с целью устрашения, подавления политических противников, навязывания определённой линии поведения.</w:t>
      </w:r>
    </w:p>
    <w:p w14:paraId="2D15D6D8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«Бешенные»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 xml:space="preserve"> — одна из наиболее радикальных фракций французской революции 1789—1794 гг. Лидеры движения «бешеных» — Жак </w:t>
      </w:r>
      <w:proofErr w:type="spellStart"/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Ру</w:t>
      </w:r>
      <w:proofErr w:type="spellEnd"/>
    </w:p>
    <w:p w14:paraId="39DFFA21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Декларация прав человека и гражданина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документ, принятый в 1789 году, который закреплял </w:t>
      </w:r>
      <w:r w:rsidRPr="004B1703">
        <w:rPr>
          <w:rFonts w:ascii="inherit" w:eastAsia="Times New Roman" w:hAnsi="inherit" w:cs="Times New Roman"/>
          <w:i/>
          <w:iCs/>
          <w:color w:val="333333"/>
          <w:sz w:val="27"/>
          <w:szCs w:val="27"/>
          <w:bdr w:val="none" w:sz="0" w:space="0" w:color="auto" w:frame="1"/>
          <w:lang w:eastAsia="ru-RU"/>
        </w:rPr>
        <w:t>«естественные и неотъемлемые права человека»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: свобода, собственность, безопасность и сопротивление угнетению. </w:t>
      </w:r>
    </w:p>
    <w:p w14:paraId="608B9FC6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Директория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правительство Французской республики в ноябре 1795 — ноябре 1799 г., состоявшее из пяти директоров.</w:t>
      </w:r>
    </w:p>
    <w:p w14:paraId="677D5C53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Консульство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период истории Франции от государственного переворота 9 ноября 1799 г. (18 брюмера) до провозглашения Наполеона Бонапарта императором (1804).</w:t>
      </w:r>
    </w:p>
    <w:p w14:paraId="4F4BBD7C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Якобинцы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участники Якобинского клуба, сторонники всеобщего равенства и республиканизма, применявшие для достижения целей насилие</w:t>
      </w:r>
    </w:p>
    <w:p w14:paraId="27B11604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Жирондисты 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— умеренная республиканская группировка, вместе с якобинцами свергшая французскую монархию, в 1793- 1794 гг. большая часть жирондистов была казнена.</w:t>
      </w:r>
    </w:p>
    <w:p w14:paraId="4FA6545F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«Сайра» и «Марсельеза»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революционные песни, последняя стала гимном Франции</w:t>
      </w:r>
    </w:p>
    <w:p w14:paraId="3AFF8DD7" w14:textId="77777777" w:rsidR="004B1703" w:rsidRPr="004B1703" w:rsidRDefault="004B1703" w:rsidP="004B170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4B1703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Французский триколор</w:t>
      </w:r>
      <w:r w:rsidRPr="004B1703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синий-белый-красный</w:t>
      </w:r>
    </w:p>
    <w:p w14:paraId="4A18B5B0" w14:textId="77777777" w:rsidR="004B1703" w:rsidRDefault="004B1703"/>
    <w:sectPr w:rsidR="004B1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55E42"/>
    <w:multiLevelType w:val="multilevel"/>
    <w:tmpl w:val="BA723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310BB1"/>
    <w:multiLevelType w:val="multilevel"/>
    <w:tmpl w:val="520C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33"/>
    <w:rsid w:val="000F4122"/>
    <w:rsid w:val="00264FDE"/>
    <w:rsid w:val="004B1703"/>
    <w:rsid w:val="009F317F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6915"/>
  <w15:chartTrackingRefBased/>
  <w15:docId w15:val="{203CF6E5-6E38-404E-8A8C-11F1D3B6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5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2024-02-09T09:15:00Z</dcterms:created>
  <dcterms:modified xsi:type="dcterms:W3CDTF">2024-02-09T10:09:00Z</dcterms:modified>
</cp:coreProperties>
</file>